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57" w:rsidRPr="00827657" w:rsidRDefault="00827657" w:rsidP="008276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76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27657" w:rsidRPr="00827657" w:rsidRDefault="00827657" w:rsidP="008276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513227-N-2018 z dnia 2018-02-02 r.</w:t>
      </w:r>
    </w:p>
    <w:p w:rsidR="00827657" w:rsidRPr="00827657" w:rsidRDefault="00827657" w:rsidP="0082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Budowa wodociągu Lipnik- Grzędzice</w:t>
      </w:r>
      <w:r w:rsidRPr="0082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Roboty budowlane</w:t>
      </w:r>
    </w:p>
    <w:p w:rsidR="00827657" w:rsidRPr="00827657" w:rsidRDefault="00827657" w:rsidP="0082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dodatkowe: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27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wodociągu Lipnik- Grzędzice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GKI.271.3.2018.G.Ch.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D27E21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7E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7E21" w:rsidRPr="00D27E21">
        <w:rPr>
          <w:rFonts w:ascii="Times New Roman" w:hAnsi="Times New Roman" w:cs="Times New Roman"/>
          <w:sz w:val="24"/>
          <w:szCs w:val="24"/>
        </w:rPr>
        <w:t xml:space="preserve">1) Wykonawca wykona przedmiot umowy wg dokumentacji (załącznik nr 9) projektowej w której skład wchodzą: a) Sieć wodociągowa: - Projekt Budowlany. - Projekt Wykonawczy. - Specyfikacja Techniczna Wykonania i Odbioru Robót - Plan BIOZ - Wodociągi Zachodniopomorskie-uzgodnienie. b) Odtworzenie nawierzchni - Projekt Budowlany. - Projekt Wykonawczy. - Specyfikacja Techniczna Wykonania i Odbioru Robót - Plan BIOZ c) Opinia Geotechniczna. 2) Lokalizacja zadania inwestycyjnego Teren gminy Stargard – pomiędzy miejscowościami Lipnik- Grzędzice. 3) Zamawiający żąda złożenia wraz z ofertą dokumentów o których mowa w Rozdziale VI ust. 1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 oraz uproszczonych kosztorysów ofertowych, obejmujących wycenę prac ujętych w dokumentacji projektowej. Kosztorysy </w:t>
      </w:r>
      <w:r w:rsidR="00D27E21" w:rsidRPr="00D27E21">
        <w:rPr>
          <w:rFonts w:ascii="Times New Roman" w:hAnsi="Times New Roman" w:cs="Times New Roman"/>
          <w:sz w:val="24"/>
          <w:szCs w:val="24"/>
        </w:rPr>
        <w:lastRenderedPageBreak/>
        <w:t xml:space="preserve">należy opracować na podstawie całej dokumentacji projektowej o której mowa w Rozdziale 3 ust. 3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. W przypadku rozbieżności pomiędzy dokumentacją projektową i przedmiarem robót należy przyjąć, że prawidłowo określono wielkość robót w dokumentacji projektowej. Zamawiający wyjaśnia, że załączone przedmiary robót należy traktować wyłącznie jako dokumenty pomocnicze przy ustalaniu ceny oferty. Ostateczną cenę ryczałtową za wykonane prace podaje w formularzu ofertowym (załącznik nr 1 do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. 4) Zamawiający zastrzega obowiązek osobistego wykonania przez Wykonawcę kluczowych części zamówienia. Kluczowymi częściami zamówienia są roboty obejmujące wszelkie czynności w wykopach związane z budową i przebudową sieci wodociągowej. 5) Wykonawca może powierzyć wykonanie części zamówienia podwykonawcy, za wyjątkiem zakresu wskazanego w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 xml:space="preserve"> 4. 6) Wymagania Zamawiającego dotyczące zatrudniania osób na umowę o pracę. W ramach przedmiotu świadczenia zamawiający wskazuje następujące czynności, których realizacja musi następować w ramach umowy o pracę w rozumieniu przepisów ustawy z dnia 26 czerwca 1976 r. – Kodeks pracy (Dz. U. z 2018 r. poz. 108 z 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>. zm.) roboty: - wodociągowe wewnątrz wykopów, związane z kanalizacją sanitarną - drogowe związane z odtworzeniem nawierzchni, 7) Wykonawca najpóźniej w dniu podpisania umowy przedłoży Zamawiającemu kosztorys szczegółowy dot. robót budowlanych. 8) Gwarancja na okres minimum 60 miesięcy (</w:t>
      </w:r>
      <w:proofErr w:type="spellStart"/>
      <w:r w:rsidR="00D27E21" w:rsidRPr="00D27E2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D27E21" w:rsidRPr="00D27E21">
        <w:rPr>
          <w:rFonts w:ascii="Times New Roman" w:hAnsi="Times New Roman" w:cs="Times New Roman"/>
          <w:sz w:val="24"/>
          <w:szCs w:val="24"/>
        </w:rPr>
        <w:t>. 80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9) Wykonawca przedłoży Zamawiającemu przed podpisaniem umowy do akceptacji harmonogram rzeczowo- finansowy. Harmonogram rzeczowo- finansowy należy przygotować z uwzględnieniem poniższej kolejności zakresu realizacji zadania zgodnie z oznaczeniem w dokumentacji projektowej: a) od węzła W1 (włączenie do istniejącej sieci wodociągowej fi 300 w miejscowości Lipnik) do węzła W 43, b) od węzła W43 do węzła W71 (włączenie do istniejącej sieci wodociągowej fi 110 w Grzędzicach),</w:t>
      </w:r>
    </w:p>
    <w:p w:rsidR="00D27E21" w:rsidRDefault="00D27E21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45232150-8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</w:tbl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Przewiduje udzielenie zamówienia polegającego na powtórzeniu podobnych robót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budowlanych do 20 % wartości zamówienia , na zasadach określonych w art.67 ust.1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6  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posiada: 1.Aktualną polisę lub inny dokument potwierdzający, że Wykonawca jest ubezpieczony w zakresie prowadzonej działalności na sumę gwarancyjną minimum 600 000,00 zł. 2. Zamawiający uzna, że wykonawca znajduje się w sytuacji ekonomicznej i/lub finansowej zapewniającej należyte wykonanie zamówienia, jeżeli wykonawca wykaże, że posiada środki finansowe lub zdolność kredytową w wysokości nie niższej niż 800 000,00 zł.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posiada: 1) Wykonawca wykaże, że dysponuje min. jedną osobą z doświadczeniem zawodowym przy minimum jednej budowie/ rozbudowie/ przebudowie sieci wodociągowej o wartości łącznej robót budowlanych minimum 700 000,00 zł brutto na stanowisku kierownika budowy z uprawnieniami zezwalającymi do kierowania robotami budowlanymi objętymi przedmiotem zamówienia w specjalności: instalacyjnej w zakresie sieci, instalacji i urządzeń cieplnych, wentylacyjnych, gazowych, wodociągowych i kanalizacyjnych bez ograniczeń lub odpowiadające im ważne uprawnienia budowlane, które zostały wydane na podstawie wcześniej obowiązujących przepisów oraz posiadającą aktualne zaświadczenie o członkostwie we właściwej izbie samorządu zawodowego. (wypełnić wg załącznika nr 5). 2) Zamawiający uzna warunek za spełniony jeżeli Wykonawca wykaże, że dysponuje min. jedną osobą z doświadczeniem zawodowym przy minimum jednej budowie/ rozbudowie/ przebudowie nawierzchni drogowej o wartości łącznej robót budowlanych minimum 300 000,00 zł brutto na stanowisku kierownika budowy z uprawnieniami zezwalającymi do kierowania robotami budowlanymi objętymi przedmiotem zamówienia w specjalności: drogowej lub odpowiadające im ważne uprawnienia budowlane, które zostały wydane na podstawie wcześniej obowiązujących przepisów oraz posiadającą aktualne zaświadczenie o członkostwie we właściwej izbie samorządu zawodowego. (wypełnić wg załącznika nr 11). 3) Zamawiający uzna warunek doświadczenia za spełniony, jeżeli Wykonawca wykaże, iż w okresie ostatnich trzech lat przed upływem terminu składania ofert, a jeżeli okres prowadzenia działalności jest krótszy - w tym okresie, wykonał lub wykonuje, co najmniej 1 robotę budowlaną polegającą na budowie/ rozbudowie/ przebudowie sieci wodociągowej połączonej z odtworzeniem nawierzchni drogowej o wartości łącznej robót budowlanych minimum 700 000,00 zł brutto.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ofert; 2)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wykonanych, a w przypadku świadczeń okresowych lub ciągłych również wykonywanych głównych robót budowlanych w okresie ostatnich pięciu lat przed upływem terminu składania ofert, a jeżeli okres prowadzenia działalności jest krótszy — w tym okresie, z podaniem ich przedmiotu, dat wykonania i podmiotów na rzecz których roboty budowlane zostały wykonane (zgodnie z załącznikiem nr 4 do SIWZ), oraz załączeniem dowodów (referencje, protokół odbioru itp.), czy zostały wykonane lub są wykonywane należycie. 2)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podstawie do dysponowania tymi osobami.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oferty wg wzoru stanowiącego załącznik nr 1 (złożyć w oryginale). 2. Oświadczenie o wstępnym spełnianiu warunków udziału w postępowaniu wg załącznika nr 2 do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(złożyć w oryginale). 3. Oświadczenie o wstępnym braku podstaw do wykluczenia wg załącznika nr 3 do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(złożyć w oryginale). 4. Zobowiązanie podmiotu trzeciego, jeżeli Wykonawca korzysta z potencjału podmiotu trzeciego wg załącznika nr 12 (złożyć w oryginale lub kopii notarialnie potwierdzonej). 5. Pełnomocnictwo, jeżeli ofertę składa osoba nieuprawniona wg dokumentu rejestrowego (złożyć w oryginale lub kopii notarialnie potwierdzonej). 6. Wykonawca zobowiązany jest złożyć w terminie 3 dni od zamieszczenia na stronie internetowej Zamawiającego informacji z otwarcia ofert, o której mowa w art. 86 ust. 5 ustawy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oświadczenie o przynależności lub braku przynależności z innymi wykonawcami, którzy złożyli oferty w postępowaniu, do tej samej grupy kapitałowej w rozumieniu ustawy z dnia 16 lutego 2007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konsumentów (tekst jednolity: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229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(według wzoru stanowiącego załącznik 6 do SIWZ). W przypadku przynależności z innym wykonawcą do tej samej grupy kapitałowej, Wykonawca przedkłada dowody, że powiązania te nie prowadzą do zakłócenia konkurencji w postępowaniu. 7. Zamawiający żąda złożenia wraz z ofertą dokumentów o których mowa w Rozdziale VI ust. 1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uproszczonych kosztorysów ofertowych, obejmujących wycenę prac ujętych w dokumentacji projektowej. Kosztorysy należy opracować na podstawie całej dokumentacji projektowej o której mowa w Rozdziale 3 ust. 3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projektowej. Zamawiający wyjaśnia, że załączone przedmiary robót należy traktować wyłącznie jako dokumenty pomocnicze przy ustalaniu ceny oferty. Ostateczną cenę ryczałtową za wykonane prace podaje w formularzu ofertowym (załącznik nr 1 do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wadium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Warunkiem udziału w postępowaniu o udzielenie zamówienia jest wniesienie wadium w wysokości 10 000,00 zł w terminie do 19 lutego 2018 r. do godz.14.00. Wadium wnoszone jest w formach określonych art.45 ust.6 ustawy: 1) poręczenia i gwarancje – jako zawartość oferty; w przypadku pieniądza - przelewem na konto Urzędu Gminy w Stargardzie – Bank Pekao S.A. I Oddział w Stargardzie Szczecińskim nr 42 1240 3901 1111 0000 4216 5187. 2) Zamawiający przyjmuje, że dochowany będzie termin wniesienia wadium – jeżeli najpóźniej 19 lutego 2018 r.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 utraty wadium stosuje się odpowiednio art. 46 ustawy.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1016"/>
      </w:tblGrid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827657" w:rsidRPr="00827657" w:rsidTr="0082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zakres, charakter zmian oraz warunki wprowadzenia zmian: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Stosownie, do art.144 ust.1 ustawy Prawo zamówień publicznych, Zamawiający dopuszcza możliwość dokonania zmian postanowień umowy zawartej z wykonawcą na realizację zamówienia publicznego w zakresie przewidzianym w Specyfikacji istotnych warunków zamówienia zakres dopuszczanych zmian jest określony poniżej: 1) zmiana wynagrodzenia w przypadku zmiany stawki podatku VAT. W takim wypadku bez zmian zostaje kwota netto, a zmienia się kwota brutto. 2) zmiana dotycząca przedmiotu umowy w przypadku konieczności wykonania zmiany umowy w rozumieniu art. 144 ust. 1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 . 3) zmiana terminów realizacji umowy w sytuacjach, o których mowa w Rozdziale IV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GKI.271.3.2018.G.Ch, . 4) wystąpienia zmian będących następstwem okoliczności leżących po stronie Zamawiającego, w szczególności wstrzymania robót przez Zamawiającego, konieczności usunięcia błędów lub wprowadzenia zmian w dokumentacji projektowej. 5) powstania okoliczności będących następstwem działania organów administracji, w szczególności przekroczenia zakreślonych przez prawo terminów wydawania przez organy administracji decyzji, zezwoleń itp., 6) powstania konieczności zrealizowania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przedmiotu umowy przy zastosowaniu innych rozwiązań technicznych/ technologicznych, niż wskazane w dokumentacji projektowej, w szczególności: a) w sytuacji, gdyby zastosowanie przewidzianych rozwiązań groziło niewykonaniem lub wadliwym wykonaniem przedmiotu umowy, b) jeżeli rozwiązania te będą miały znaczący wpływ na obniżenie kosztów eksploatacji, poprawy bezpieczeństwa, a ze względu na postęp techniczno-technologiczny nie były znane w okresie opracowywania dokumentacji projektowej, c) konieczności zrealizowania przedmiotu umowy przy zastosowaniu innych rozwiązań technicznych lub materiałowych ze względu na zmiany obowiązującego prawa. Każda ze wskazanych w lit. a) – c) zmian może być powiązana ze zmianą wynagrodzenia na zasadach określonych przez Strony. W takim przypadku Wykonawca wykona wycenę robót budowlanych w formie kosztorysu sporządzonego metodą szczegółową, przy zastosowaniu następujących nośników cenotwórczych: - stawka roboczogodziny R - minimalna dla województwa zachodniopomorskiego wg publikacji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koszty pośrednie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Kp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(liczone od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R+S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minimalne wg publikacji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zysk Z (liczone od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R+S+Kp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minimalny wg publikacji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sporządzania kosztorysu, - ceny jednostkowe sprzętu i materiałów (łącznie z kosztami zakupu) będą przyjmowane według średnich cen rynkowych zawartych w publikacji </w:t>
      </w:r>
      <w:proofErr w:type="spellStart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>Sekocenbud</w:t>
      </w:r>
      <w:proofErr w:type="spellEnd"/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 - nakłady rzeczowe – w oparciu o Katalogi Nakładów Rzeczowych KNR. 7) zmiany osób przewidzianych do realizacji zamówienia, pod warunkiem spełniania przez nowe</w:t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warunków określonych w SIWZ.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276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2018-02-19, godzina: 14:00,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6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827657" w:rsidRPr="00827657" w:rsidRDefault="00827657" w:rsidP="008276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657" w:rsidRPr="00827657" w:rsidRDefault="00827657" w:rsidP="008276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27657" w:rsidRPr="00827657" w:rsidTr="008276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657" w:rsidRPr="00827657" w:rsidRDefault="00827657" w:rsidP="0082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7657" w:rsidRPr="00827657" w:rsidRDefault="00827657" w:rsidP="00827657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76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27657" w:rsidRPr="00827657" w:rsidRDefault="00827657" w:rsidP="00827657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76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27657" w:rsidRPr="00827657" w:rsidRDefault="00827657" w:rsidP="00827657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76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2224C" w:rsidRDefault="00F2224C" w:rsidP="00827657">
      <w:pPr>
        <w:jc w:val="both"/>
      </w:pPr>
    </w:p>
    <w:sectPr w:rsidR="00F2224C" w:rsidSect="00F2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657"/>
    <w:rsid w:val="00827657"/>
    <w:rsid w:val="008B075B"/>
    <w:rsid w:val="00D27E21"/>
    <w:rsid w:val="00ED01CC"/>
    <w:rsid w:val="00F2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76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76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76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76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4411</Words>
  <Characters>26470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</cp:revision>
  <cp:lastPrinted>2018-02-02T11:41:00Z</cp:lastPrinted>
  <dcterms:created xsi:type="dcterms:W3CDTF">2018-02-02T11:33:00Z</dcterms:created>
  <dcterms:modified xsi:type="dcterms:W3CDTF">2018-02-02T12:46:00Z</dcterms:modified>
</cp:coreProperties>
</file>